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E8" w:rsidRDefault="00755AE8" w:rsidP="00755AE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</w:t>
      </w:r>
      <w:r>
        <w:rPr>
          <w:rFonts w:eastAsia="Calibri"/>
          <w:lang w:eastAsia="en-US"/>
        </w:rPr>
        <w:t>Приложение №1 к договору №___</w:t>
      </w:r>
    </w:p>
    <w:p w:rsidR="00755AE8" w:rsidRDefault="00755AE8" w:rsidP="00755AE8">
      <w:pPr>
        <w:ind w:left="7655" w:hanging="1418"/>
        <w:rPr>
          <w:rFonts w:eastAsia="Calibri"/>
          <w:lang w:eastAsia="en-US"/>
        </w:rPr>
      </w:pPr>
      <w:r>
        <w:rPr>
          <w:rFonts w:eastAsia="Calibri"/>
          <w:lang w:eastAsia="en-US"/>
        </w:rPr>
        <w:t>от «_</w:t>
      </w:r>
      <w:proofErr w:type="gramStart"/>
      <w:r>
        <w:rPr>
          <w:rFonts w:eastAsia="Calibri"/>
          <w:lang w:eastAsia="en-US"/>
        </w:rPr>
        <w:t>_»_</w:t>
      </w:r>
      <w:proofErr w:type="gramEnd"/>
      <w:r>
        <w:rPr>
          <w:rFonts w:eastAsia="Calibri"/>
          <w:lang w:eastAsia="en-US"/>
        </w:rPr>
        <w:t>_____20__г.</w:t>
      </w:r>
    </w:p>
    <w:p w:rsidR="00755AE8" w:rsidRDefault="00755AE8" w:rsidP="00755AE8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Техническое задание </w:t>
      </w:r>
    </w:p>
    <w:p w:rsidR="00755AE8" w:rsidRDefault="00755AE8" w:rsidP="00755AE8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 оказание услуг по проведению инструментальных измерений и лабораторных исследований вредных производственных факторов на рабочих местах в целях осуществления производственного контроля за соблюдением санитарных правил и выполнением санитарно-противоэпидемических мероприятий ООО «Талдинское ПТУ» </w:t>
      </w:r>
    </w:p>
    <w:p w:rsidR="00755AE8" w:rsidRDefault="00755AE8" w:rsidP="00755AE8">
      <w:pPr>
        <w:jc w:val="center"/>
        <w:rPr>
          <w:rFonts w:eastAsia="Calibri"/>
          <w:b/>
          <w:sz w:val="8"/>
          <w:szCs w:val="26"/>
          <w:lang w:eastAsia="en-US"/>
        </w:rPr>
      </w:pPr>
    </w:p>
    <w:tbl>
      <w:tblPr>
        <w:tblStyle w:val="1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2551"/>
        <w:gridCol w:w="6804"/>
      </w:tblGrid>
      <w:tr w:rsidR="00755AE8" w:rsidTr="00755A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755AE8" w:rsidRDefault="00755AE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E8" w:rsidRDefault="00755AE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E8" w:rsidRDefault="00755AE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Описание характеристик и требований к работам, услугам</w:t>
            </w:r>
          </w:p>
        </w:tc>
      </w:tr>
      <w:tr w:rsidR="00755AE8" w:rsidTr="00755A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 закупки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производственного контроля на рабочих местах ООО «Талдинское ПТУ»</w:t>
            </w:r>
          </w:p>
        </w:tc>
      </w:tr>
      <w:tr w:rsidR="00755AE8" w:rsidTr="00755A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Основания для оказания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widowControl w:val="0"/>
              <w:tabs>
                <w:tab w:val="left" w:pos="666"/>
              </w:tabs>
              <w:autoSpaceDE w:val="0"/>
              <w:autoSpaceDN w:val="0"/>
              <w:ind w:left="34" w:right="107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1) Федеральный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закон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от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30.03.1999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№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52-ФЗ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«О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санитарно-эпидемиологическом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благополучии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населения»;</w:t>
            </w:r>
          </w:p>
          <w:p w:rsidR="00755AE8" w:rsidRDefault="00755AE8">
            <w:pPr>
              <w:widowControl w:val="0"/>
              <w:tabs>
                <w:tab w:val="left" w:pos="500"/>
              </w:tabs>
              <w:autoSpaceDE w:val="0"/>
              <w:autoSpaceDN w:val="0"/>
              <w:ind w:left="34" w:right="108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2) Санитарные правила СП 1.1.1058-01 «Организация и проведение производственного контроля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за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соблюдением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санитарных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правил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и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выполнением санитарно-противоэпидемических</w:t>
            </w:r>
            <w:r>
              <w:rPr>
                <w:spacing w:val="-57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(</w:t>
            </w:r>
            <w:proofErr w:type="spellStart"/>
            <w:proofErr w:type="gramStart"/>
            <w:r>
              <w:rPr>
                <w:szCs w:val="22"/>
                <w:lang w:eastAsia="en-US"/>
              </w:rPr>
              <w:t>профилак-тических</w:t>
            </w:r>
            <w:proofErr w:type="spellEnd"/>
            <w:proofErr w:type="gramEnd"/>
            <w:r>
              <w:rPr>
                <w:szCs w:val="22"/>
                <w:lang w:eastAsia="en-US"/>
              </w:rPr>
              <w:t>)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мероприятий»;</w:t>
            </w:r>
          </w:p>
          <w:p w:rsidR="00755AE8" w:rsidRDefault="00755AE8">
            <w:pPr>
              <w:widowControl w:val="0"/>
              <w:tabs>
                <w:tab w:val="left" w:pos="515"/>
              </w:tabs>
              <w:autoSpaceDE w:val="0"/>
              <w:autoSpaceDN w:val="0"/>
              <w:ind w:left="34" w:right="109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3) Санитарные правила и норм </w:t>
            </w:r>
            <w:hyperlink r:id="rId4" w:history="1">
              <w:r>
                <w:rPr>
                  <w:rStyle w:val="a3"/>
                  <w:szCs w:val="22"/>
                  <w:lang w:eastAsia="en-US"/>
                </w:rPr>
                <w:t xml:space="preserve">СанПиН 1.2.3685-21 </w:t>
              </w:r>
            </w:hyperlink>
            <w:r>
              <w:rPr>
                <w:szCs w:val="22"/>
                <w:lang w:eastAsia="en-US"/>
              </w:rPr>
              <w:t>"Гигиенические нормативы и требования к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обеспечению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безопасности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и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(или)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безвредности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для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человека</w:t>
            </w:r>
            <w:r>
              <w:rPr>
                <w:spacing w:val="-2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факторов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среды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обитания";</w:t>
            </w:r>
          </w:p>
          <w:p w:rsidR="00755AE8" w:rsidRDefault="00755AE8">
            <w:pPr>
              <w:widowControl w:val="0"/>
              <w:tabs>
                <w:tab w:val="left" w:pos="503"/>
              </w:tabs>
              <w:autoSpaceDE w:val="0"/>
              <w:autoSpaceDN w:val="0"/>
              <w:ind w:left="34" w:right="109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4) Руководство Р 2.2.2006-05 «Руководство, по гигиенической оценке, факторов рабочей среды и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трудового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процесса. Критерии</w:t>
            </w:r>
            <w:r>
              <w:rPr>
                <w:spacing w:val="-3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и квалификация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условий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труда»;</w:t>
            </w:r>
          </w:p>
          <w:p w:rsidR="00755AE8" w:rsidRDefault="00755AE8">
            <w:pPr>
              <w:widowControl w:val="0"/>
              <w:tabs>
                <w:tab w:val="left" w:pos="579"/>
              </w:tabs>
              <w:autoSpaceDE w:val="0"/>
              <w:autoSpaceDN w:val="0"/>
              <w:ind w:left="34" w:right="101"/>
              <w:jc w:val="both"/>
              <w:rPr>
                <w:lang w:eastAsia="en-US"/>
              </w:rPr>
            </w:pPr>
            <w:r>
              <w:rPr>
                <w:szCs w:val="22"/>
                <w:lang w:eastAsia="en-US"/>
              </w:rPr>
              <w:t>5) Государственный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стандарт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ГОСТ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12.1.005-88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ССБТ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«Общие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санитарно-гигиенические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требования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к воздуху</w:t>
            </w:r>
            <w:r>
              <w:rPr>
                <w:spacing w:val="-5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 xml:space="preserve">рабочей зоны». </w:t>
            </w:r>
          </w:p>
        </w:tc>
      </w:tr>
      <w:tr w:rsidR="00755AE8" w:rsidTr="00755AE8">
        <w:trPr>
          <w:trHeight w:val="2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spacing w:after="240"/>
              <w:rPr>
                <w:lang w:eastAsia="en-US"/>
              </w:rPr>
            </w:pPr>
            <w:r>
              <w:rPr>
                <w:lang w:eastAsia="en-US"/>
              </w:rPr>
              <w:t>Назначение (цель)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AE8" w:rsidRDefault="00755AE8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Проведение исследований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 в соответствии с требованиями СП 1.1.1058-01. «Организация и проведение производственного контроля за соблюдением Санитарных правил и выполнением </w:t>
            </w:r>
            <w:proofErr w:type="spellStart"/>
            <w:r>
              <w:rPr>
                <w:lang w:eastAsia="en-US"/>
              </w:rPr>
              <w:t>санитарно</w:t>
            </w:r>
            <w:proofErr w:type="spellEnd"/>
            <w:r>
              <w:rPr>
                <w:lang w:eastAsia="en-US"/>
              </w:rPr>
              <w:t xml:space="preserve"> противоэпидемических (</w:t>
            </w:r>
            <w:proofErr w:type="spellStart"/>
            <w:proofErr w:type="gramStart"/>
            <w:r>
              <w:rPr>
                <w:lang w:eastAsia="en-US"/>
              </w:rPr>
              <w:t>профилак-тических</w:t>
            </w:r>
            <w:proofErr w:type="spellEnd"/>
            <w:proofErr w:type="gramEnd"/>
            <w:r>
              <w:rPr>
                <w:lang w:eastAsia="en-US"/>
              </w:rPr>
              <w:t>) мероприятий».</w:t>
            </w:r>
          </w:p>
        </w:tc>
      </w:tr>
      <w:tr w:rsidR="00755AE8" w:rsidTr="00755AE8">
        <w:trPr>
          <w:trHeight w:val="1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Количество, единица измерения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Указан в Приложении 1 к настоящему Техническому заданию 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Замеры проводятся согласно программы производственного контроля на рабочих местах посредством лабораторных исследований вредных производственных факторов с соблюдением объемов и кратности измерений в порядке, установленном санитарными правилами и государственными стандартами. </w:t>
            </w:r>
          </w:p>
        </w:tc>
      </w:tr>
      <w:tr w:rsidR="00755AE8" w:rsidTr="00755AE8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Сроки оказания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Начало: ноябрь 2023 года;</w:t>
            </w:r>
          </w:p>
          <w:p w:rsidR="00755AE8" w:rsidRDefault="00755AE8">
            <w:pPr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Окончание: ноябрь 2024 года. </w:t>
            </w:r>
          </w:p>
        </w:tc>
      </w:tr>
      <w:tr w:rsidR="00755AE8" w:rsidTr="00755AE8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оказания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Кемеровская область- Кузбасс, </w:t>
            </w:r>
            <w:proofErr w:type="spellStart"/>
            <w:r>
              <w:rPr>
                <w:lang w:eastAsia="en-US"/>
              </w:rPr>
              <w:t>Прокопьевский</w:t>
            </w:r>
            <w:proofErr w:type="spellEnd"/>
            <w:r>
              <w:rPr>
                <w:lang w:eastAsia="en-US"/>
              </w:rPr>
              <w:t xml:space="preserve"> район, </w:t>
            </w:r>
            <w:proofErr w:type="spellStart"/>
            <w:r>
              <w:rPr>
                <w:lang w:eastAsia="en-US"/>
              </w:rPr>
              <w:t>Беловский</w:t>
            </w:r>
            <w:proofErr w:type="spellEnd"/>
            <w:r>
              <w:rPr>
                <w:lang w:eastAsia="en-US"/>
              </w:rPr>
              <w:t xml:space="preserve"> район </w:t>
            </w:r>
          </w:p>
        </w:tc>
      </w:tr>
      <w:tr w:rsidR="00755AE8" w:rsidTr="00755A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к исполнителю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1)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 - наличие действующего аттестата аккредитации испытательного лабораторного центра </w:t>
            </w:r>
            <w:r>
              <w:rPr>
                <w:lang w:eastAsia="en-US"/>
              </w:rPr>
              <w:lastRenderedPageBreak/>
              <w:t>(испытательной лаборатории) системы аккредитации лабораторий, осуществляющих лабораторные исследования и испытания на основании пункта 2.5 СП 1.1.1058-01 «Организация и проведение производственного контроля за соблюдением Санитарных правил и выполнением санитарно-противоэпидемических (</w:t>
            </w:r>
            <w:proofErr w:type="spellStart"/>
            <w:r>
              <w:rPr>
                <w:lang w:eastAsia="en-US"/>
              </w:rPr>
              <w:t>профилак-тических</w:t>
            </w:r>
            <w:proofErr w:type="spellEnd"/>
            <w:r>
              <w:rPr>
                <w:lang w:eastAsia="en-US"/>
              </w:rPr>
              <w:t>) мероприятий» (Санитарные правила, утв. Главным государственным санитарным врачом РФ 10.07.2001.) выданный национальным органом по аккредитации в установленном Федеральным законом от 28.12.2013 № 412-ФЗ «Об аккредитации в национальной системе аккредитации» порядке, в области аккредитации, позволяющей проведение лабораторно-инструментальных исследований, предусмотренных Техническим заданием;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2) наличие опыта проведения инструментальных измерений и лабораторных исследований вредных производственных факторов не менее 1 года;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3) наличие испытательной лаборатории (центра), аккредитованной Федеральной службой по аккредитации (</w:t>
            </w:r>
            <w:proofErr w:type="spellStart"/>
            <w:r>
              <w:rPr>
                <w:lang w:eastAsia="en-US"/>
              </w:rPr>
              <w:t>Росаккредитация</w:t>
            </w:r>
            <w:proofErr w:type="spellEnd"/>
            <w:r>
              <w:rPr>
                <w:lang w:eastAsia="en-US"/>
              </w:rPr>
              <w:t>) в порядке, установленном законодательством РФ, областью аккредитации которой является проведение исследований (испытаний) и измерений вредных и опасных факторов производственной среды;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4) лаборатория должна быть укомплектована аттестованным испытательным оборудованием и поверенными средствами измерений физических и химических производственных факторов, технические характеристики которых соответствуют требованиям действующего законодательства с действующим сроком поверки на период оказания услуг;</w:t>
            </w:r>
            <w:bookmarkStart w:id="0" w:name="_GoBack"/>
            <w:bookmarkEnd w:id="0"/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5) оказание услуг должно осуществляться Исполнителем с использованием своего оборудования (материалов), своими силами и средствами, обеспечив их надлежащее качество, и в сроки, установленные настоящим техническим заданием;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6) наличие в штате персонала </w:t>
            </w:r>
            <w:r w:rsidR="0005399B">
              <w:rPr>
                <w:lang w:eastAsia="en-US"/>
              </w:rPr>
              <w:t>с соответствующей квалификацией.</w:t>
            </w:r>
            <w:r>
              <w:rPr>
                <w:lang w:eastAsia="en-US"/>
              </w:rPr>
              <w:t xml:space="preserve"> 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</w:p>
        </w:tc>
      </w:tr>
      <w:tr w:rsidR="00755AE8" w:rsidTr="00755AE8">
        <w:trPr>
          <w:trHeight w:val="6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Требования 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 выполняемым работам, оказываемым услугам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Оказание услуг по проведению лабораторного контроля внешней среды учреждения должно соответствовать ст.11, 29, 32 Федерального закона «О санитарно-эпидемиологическом благополучии населения» №52-ФЗ от 30.03.1999 г. и Санитарным правилам 1.1.1058-01 «Организация и проведение производственного контроля за соблюдением санитарных правил и выполнением санитарно-противоэпидемических (</w:t>
            </w:r>
            <w:proofErr w:type="spellStart"/>
            <w:r>
              <w:rPr>
                <w:lang w:eastAsia="en-US"/>
              </w:rPr>
              <w:t>профилак-тических</w:t>
            </w:r>
            <w:proofErr w:type="spellEnd"/>
            <w:r>
              <w:rPr>
                <w:lang w:eastAsia="en-US"/>
              </w:rPr>
              <w:t>) мероприятий», утвержденных Главным государственным врачом РФ 10.07.2001г. (с изменениями от 27.03.2007г.).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Расходные материалы, необходимые для осуществления исследований приобретаются Исполнителем, их стоимость учтена в стоимости услуг.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Привлечение третьих лиц для оказания услуг не допускается.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рамках оказания услуг исполнитель должен выполнять отбор, хранение и транспортирование проб согласно требованиям ГОСТ12.1.005-88, МУК 4.3.2756-10, МУК 4.3.2812-10, а также в соответствии с требованиями стандартов и других действующих нормативных документов на методы определения конкретного показателя, утвержденных в установленном порядке.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Выезд исполнителя для отбора проб, отбор проб, транспортировка, подготовка проб и оформление протоколов исследования осуществляется за счет сил и средств Исполнителя.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Оформление результатов отбора проб должно соответствовать ГОСТ ISO/IEC 17025-2019. </w:t>
            </w:r>
          </w:p>
        </w:tc>
      </w:tr>
      <w:tr w:rsidR="00755AE8" w:rsidTr="00755AE8">
        <w:trPr>
          <w:trHeight w:val="30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Условия выполнения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Работы должны быть выполнены в полном объеме и в установленный срок.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Результаты испытаний оформляются Протоколом лабораторных испытаний.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 части метрологического обеспечения лаборатории должны удовлетворять следующим условиям: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применение поверенных средств измерений;</w:t>
            </w:r>
          </w:p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использование государственных и межгосударственных стандартных образцов (ГСО);</w:t>
            </w:r>
          </w:p>
          <w:p w:rsidR="00755AE8" w:rsidRDefault="00755AE8">
            <w:pPr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- использование стандартизованных и (или) аттестованных методик определений, а также методик, утвержденных Минздравом России. </w:t>
            </w:r>
          </w:p>
        </w:tc>
      </w:tr>
      <w:tr w:rsidR="00755AE8" w:rsidRPr="00755AE8" w:rsidTr="00755A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center"/>
              <w:rPr>
                <w:rFonts w:ascii="Calibri" w:hAnsi="Calibri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Ответственное лицо за исполнение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E8" w:rsidRDefault="00755AE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по ОТ и ПБ ООО «Талдинское ПТУ» </w:t>
            </w:r>
            <w:proofErr w:type="spellStart"/>
            <w:r>
              <w:rPr>
                <w:lang w:eastAsia="en-US"/>
              </w:rPr>
              <w:t>Афонина</w:t>
            </w:r>
            <w:proofErr w:type="spellEnd"/>
            <w:r>
              <w:rPr>
                <w:lang w:eastAsia="en-US"/>
              </w:rPr>
              <w:t xml:space="preserve"> Наталья Николаевна</w:t>
            </w:r>
          </w:p>
          <w:p w:rsidR="00755AE8" w:rsidRDefault="00755AE8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Тел</w:t>
            </w:r>
            <w:r>
              <w:rPr>
                <w:lang w:val="en-US" w:eastAsia="en-US"/>
              </w:rPr>
              <w:t>. (3843) 99-20-89;</w:t>
            </w:r>
          </w:p>
          <w:p w:rsidR="00755AE8" w:rsidRDefault="00755AE8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E-mail:  </w:t>
            </w:r>
            <w:hyperlink r:id="rId5" w:history="1">
              <w:r>
                <w:rPr>
                  <w:rStyle w:val="a3"/>
                  <w:color w:val="0563C1"/>
                  <w:lang w:val="en-US" w:eastAsia="en-US"/>
                </w:rPr>
                <w:t>afonina@tld.kru.ru</w:t>
              </w:r>
            </w:hyperlink>
          </w:p>
        </w:tc>
      </w:tr>
    </w:tbl>
    <w:p w:rsidR="00BC773F" w:rsidRPr="00755AE8" w:rsidRDefault="00BC773F">
      <w:pPr>
        <w:rPr>
          <w:lang w:val="en-US"/>
        </w:rPr>
      </w:pPr>
    </w:p>
    <w:sectPr w:rsidR="00BC773F" w:rsidRPr="0075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4E"/>
    <w:rsid w:val="0005399B"/>
    <w:rsid w:val="001A184E"/>
    <w:rsid w:val="00755AE8"/>
    <w:rsid w:val="00B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39D9F-AE43-404A-BB2B-CA9ED833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55A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755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fonina@tld.kru.ru" TargetMode="External"/><Relationship Id="rId4" Type="http://schemas.openxmlformats.org/officeDocument/2006/relationships/hyperlink" Target="consultantplus://offline/ref%3DB7D40E62D8C96B66B3E56C83FEE763863DCEA6484ECF9404DFC75E1CDCE4A4F81059C38A8D8578CF2309C45D90B12DA5DA3D35916FF6A3F8D0K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снабжения</dc:creator>
  <cp:keywords/>
  <dc:description/>
  <cp:lastModifiedBy>Инженер снабжения</cp:lastModifiedBy>
  <cp:revision>4</cp:revision>
  <dcterms:created xsi:type="dcterms:W3CDTF">2023-10-30T07:28:00Z</dcterms:created>
  <dcterms:modified xsi:type="dcterms:W3CDTF">2023-10-30T07:32:00Z</dcterms:modified>
</cp:coreProperties>
</file>