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9B63C4" w:rsidRPr="009B63C4">
        <w:rPr>
          <w:b/>
          <w:sz w:val="24"/>
          <w:szCs w:val="24"/>
        </w:rPr>
        <w:t>32616009569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9B63C4">
        <w:rPr>
          <w:b/>
        </w:rPr>
        <w:t>15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9B63C4" w:rsidRPr="009B63C4">
        <w:t xml:space="preserve">0052/31/26 Антикоррозийная защита </w:t>
      </w:r>
      <w:proofErr w:type="spellStart"/>
      <w:r w:rsidR="009B63C4" w:rsidRPr="009B63C4">
        <w:t>судопогрузочных</w:t>
      </w:r>
      <w:proofErr w:type="spellEnd"/>
      <w:r w:rsidR="009B63C4" w:rsidRPr="009B63C4">
        <w:t xml:space="preserve"> и перегрузочных машин ППК-3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E74932" w:rsidRDefault="00C32665" w:rsidP="00E74932">
      <w:r w:rsidRPr="00C32665">
        <w:t>Конкретный порядок компенсации финансовых потерь Подрядчика при непредоставлении Заказчиком оплачиваемых «окон»</w:t>
      </w:r>
    </w:p>
    <w:p w:rsidR="007A543D" w:rsidRDefault="00C32665" w:rsidP="00801A1F">
      <w:r w:rsidRPr="00C32665">
        <w:t>Уточните, пожалуйста, в каком конкретном пункте договора предусмотрена прямая финансовая компенсация затрат Подрядчика (простой бригады, оборудования), если фактическое количество и продолжительность предоставленных «окон» оказались меньше запланированных.</w:t>
      </w:r>
      <w:r w:rsidRPr="00C32665">
        <w:br/>
        <w:t>Если договор предусматривает лишь продление срока работ, но не компенсацию простоев — является ли это скрытым уменьшением цены договора (заказчик фактически оплачивает меньшее время доступа, но требует выполнения полного объёма в сжатые сроки)? Прошу дать официальное разъяснение, как рассчитывается цена единицы «окна» и применяется ли понижающий коэффициент при недопоставке «окон» заказчиком.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0B325C" w:rsidRPr="000B325C" w:rsidRDefault="00C32665" w:rsidP="000B325C">
      <w:pPr>
        <w:jc w:val="both"/>
      </w:pPr>
      <w:bookmarkStart w:id="0" w:name="_GoBack"/>
      <w:r w:rsidRPr="00C32665">
        <w:t>Договором не предусмотрен механизм прямой компенсации убытков за недопоставку «окон». Договор</w:t>
      </w:r>
      <w:r>
        <w:t>ом</w:t>
      </w:r>
      <w:r w:rsidRPr="00C32665">
        <w:t xml:space="preserve"> предусмотрено продление срока выполнения работ при нарушении графика предоставления «окон». Подрядчик может воспользоваться опцией переноса сроков. Цена договора включает компенсацию издержек подрядчика и его вознаграждение (ст. 709 ГК РФ). В договоре не предусмотрено изменение цены при изменении графика работ. Продление срока выполнения работ — это корректировка графика исполнения обязательств и не предполагает изменение цены договора. Расчёт цены единицы «окна» и применение понижающего коэффициента не предусмотрен договором.</w:t>
      </w:r>
      <w:bookmarkEnd w:id="0"/>
    </w:p>
    <w:p w:rsidR="00B33153" w:rsidRPr="00B33153" w:rsidRDefault="00B33153" w:rsidP="0059114A">
      <w:pPr>
        <w:jc w:val="both"/>
      </w:pPr>
      <w:r w:rsidRPr="00B33153">
        <w:rPr>
          <w:b/>
        </w:rPr>
        <w:t xml:space="preserve">Дата поступления запроса: </w:t>
      </w:r>
      <w:r w:rsidR="00C32665" w:rsidRPr="00C32665">
        <w:t>21.05.2026 01:37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DA24E8">
        <w:t>26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F4958"/>
    <w:multiLevelType w:val="hybridMultilevel"/>
    <w:tmpl w:val="F6DAB7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B325C"/>
    <w:rsid w:val="000E1FFB"/>
    <w:rsid w:val="000E315A"/>
    <w:rsid w:val="00100433"/>
    <w:rsid w:val="001011D3"/>
    <w:rsid w:val="0011567F"/>
    <w:rsid w:val="00150509"/>
    <w:rsid w:val="0016295F"/>
    <w:rsid w:val="0017179A"/>
    <w:rsid w:val="00171899"/>
    <w:rsid w:val="00183351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2E2966"/>
    <w:rsid w:val="003170FA"/>
    <w:rsid w:val="003415E4"/>
    <w:rsid w:val="003649EB"/>
    <w:rsid w:val="00377667"/>
    <w:rsid w:val="0038317F"/>
    <w:rsid w:val="00384FC6"/>
    <w:rsid w:val="003B23D3"/>
    <w:rsid w:val="003D6C55"/>
    <w:rsid w:val="003E50C6"/>
    <w:rsid w:val="003F11B2"/>
    <w:rsid w:val="00406F1C"/>
    <w:rsid w:val="004150AE"/>
    <w:rsid w:val="00416633"/>
    <w:rsid w:val="00446D14"/>
    <w:rsid w:val="004605FD"/>
    <w:rsid w:val="00461812"/>
    <w:rsid w:val="004D1E61"/>
    <w:rsid w:val="004F3A40"/>
    <w:rsid w:val="004F667A"/>
    <w:rsid w:val="00510065"/>
    <w:rsid w:val="005104DE"/>
    <w:rsid w:val="00546ACD"/>
    <w:rsid w:val="0054741D"/>
    <w:rsid w:val="005650DA"/>
    <w:rsid w:val="0059114A"/>
    <w:rsid w:val="00593E33"/>
    <w:rsid w:val="00596175"/>
    <w:rsid w:val="005A5CE8"/>
    <w:rsid w:val="005F18C5"/>
    <w:rsid w:val="0063359B"/>
    <w:rsid w:val="00656735"/>
    <w:rsid w:val="006756F7"/>
    <w:rsid w:val="00690381"/>
    <w:rsid w:val="006A4051"/>
    <w:rsid w:val="006A5122"/>
    <w:rsid w:val="006A66B6"/>
    <w:rsid w:val="006D72E7"/>
    <w:rsid w:val="006E0925"/>
    <w:rsid w:val="006E487C"/>
    <w:rsid w:val="00723EFB"/>
    <w:rsid w:val="007453C8"/>
    <w:rsid w:val="007A543D"/>
    <w:rsid w:val="00801A1F"/>
    <w:rsid w:val="00802128"/>
    <w:rsid w:val="00813721"/>
    <w:rsid w:val="008326F3"/>
    <w:rsid w:val="0083464A"/>
    <w:rsid w:val="008524FF"/>
    <w:rsid w:val="00856029"/>
    <w:rsid w:val="008A0F0D"/>
    <w:rsid w:val="00922A84"/>
    <w:rsid w:val="00925D8C"/>
    <w:rsid w:val="00940269"/>
    <w:rsid w:val="00981A86"/>
    <w:rsid w:val="009B63C4"/>
    <w:rsid w:val="009D755D"/>
    <w:rsid w:val="00A026B1"/>
    <w:rsid w:val="00A23B38"/>
    <w:rsid w:val="00A31F4E"/>
    <w:rsid w:val="00A40252"/>
    <w:rsid w:val="00A41BB4"/>
    <w:rsid w:val="00A53BC2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32665"/>
    <w:rsid w:val="00C57D4A"/>
    <w:rsid w:val="00C6036E"/>
    <w:rsid w:val="00C76775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A24E8"/>
    <w:rsid w:val="00DA2CB9"/>
    <w:rsid w:val="00DB386C"/>
    <w:rsid w:val="00DC72BC"/>
    <w:rsid w:val="00DE649E"/>
    <w:rsid w:val="00E62B63"/>
    <w:rsid w:val="00E72DFB"/>
    <w:rsid w:val="00E74932"/>
    <w:rsid w:val="00E76981"/>
    <w:rsid w:val="00EA26CC"/>
    <w:rsid w:val="00EC0BB5"/>
    <w:rsid w:val="00EE5CC8"/>
    <w:rsid w:val="00F62611"/>
    <w:rsid w:val="00F75EC0"/>
    <w:rsid w:val="00F96FE4"/>
    <w:rsid w:val="00FB062D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044C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3</cp:revision>
  <dcterms:created xsi:type="dcterms:W3CDTF">2026-05-26T04:45:00Z</dcterms:created>
  <dcterms:modified xsi:type="dcterms:W3CDTF">2026-05-26T04:53:00Z</dcterms:modified>
</cp:coreProperties>
</file>