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7A543D" w:rsidRDefault="00C45E9E" w:rsidP="00801A1F">
      <w:r w:rsidRPr="00C45E9E">
        <w:t>В составе документации о закупке (ВОР, ЛСР) предусмотрены работы по устройству и демонтажу защитной полиэтиленовой пленки для предотвращения распыления лакокрасочных материалов на прилегающие зоны и оборудование (позиции 2, 2.1, 3 ВОР, расценки ТЕР08</w:t>
      </w:r>
      <w:r w:rsidRPr="00C45E9E">
        <w:noBreakHyphen/>
        <w:t>07</w:t>
      </w:r>
      <w:r w:rsidRPr="00C45E9E">
        <w:noBreakHyphen/>
        <w:t>006</w:t>
      </w:r>
      <w:r w:rsidRPr="00C45E9E">
        <w:noBreakHyphen/>
        <w:t>01, материал ТССЦ</w:t>
      </w:r>
      <w:r w:rsidRPr="00C45E9E">
        <w:noBreakHyphen/>
        <w:t>113</w:t>
      </w:r>
      <w:r w:rsidRPr="00C45E9E">
        <w:noBreakHyphen/>
        <w:t>0324).</w:t>
      </w:r>
      <w:r w:rsidRPr="00C45E9E">
        <w:br/>
        <w:t>При этом в документации отсутствует техническое описание того, какие именно поверхности, элементы и оборудование подлежат укрытию, а также технология выполнения этих работ.</w:t>
      </w:r>
      <w:r w:rsidRPr="00C45E9E">
        <w:br/>
        <w:t>Предоставление запрашиваемой информации необходимо для добросовестной подготовки заявки и исключения последующих разногласий по объёмам, стоимости и технологии работ.</w:t>
      </w:r>
      <w:r w:rsidRPr="00C45E9E">
        <w:br/>
        <w:t>Полный текст запроса в прикрепленном файле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C45E9E" w:rsidP="00C45E9E">
      <w:pPr>
        <w:jc w:val="both"/>
      </w:pPr>
      <w:r w:rsidRPr="00C45E9E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 Затраты на выполнение мероприятий по охране окружающей среды при производстве антикоррозионной окраски механизмов (уборка рабочей зоны, сбор и вывоз отходов лакокрасочных материалов, предотвращение попадания загрязнителей на грунт и акваторию, соблюдение санитарных норм) учтены в составе накладных расходов подрядчика согласно п.13 Приказ Минстроя РФ от 21.1</w:t>
      </w:r>
      <w:bookmarkStart w:id="0" w:name="_GoBack"/>
      <w:bookmarkEnd w:id="0"/>
      <w:r w:rsidRPr="00C45E9E">
        <w:t>2.2020 N 812/ПР . Отдельное включение данных затрат в локальный сметный расчет не требуется и противоречит действующим методикам ценообразования.</w:t>
      </w:r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01:</w:t>
      </w:r>
      <w:r w:rsidR="00C45E9E">
        <w:t>50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64A97"/>
    <w:rsid w:val="004C7DF9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B6BA3"/>
    <w:rsid w:val="006C6754"/>
    <w:rsid w:val="006D72E7"/>
    <w:rsid w:val="006E0925"/>
    <w:rsid w:val="006E487C"/>
    <w:rsid w:val="00723EFB"/>
    <w:rsid w:val="007453C8"/>
    <w:rsid w:val="007A543D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45E9E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31405"/>
    <w:rsid w:val="00E55F8E"/>
    <w:rsid w:val="00E62B63"/>
    <w:rsid w:val="00E72DFB"/>
    <w:rsid w:val="00E74932"/>
    <w:rsid w:val="00E76981"/>
    <w:rsid w:val="00E83AD3"/>
    <w:rsid w:val="00EA26CC"/>
    <w:rsid w:val="00EC0BB5"/>
    <w:rsid w:val="00EC2B2E"/>
    <w:rsid w:val="00EE5CC8"/>
    <w:rsid w:val="00F22A37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1EA4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2</cp:revision>
  <dcterms:created xsi:type="dcterms:W3CDTF">2026-05-26T05:38:00Z</dcterms:created>
  <dcterms:modified xsi:type="dcterms:W3CDTF">2026-05-26T05:38:00Z</dcterms:modified>
</cp:coreProperties>
</file>