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851609" w:rsidP="00801A1F">
      <w:r w:rsidRPr="00851609">
        <w:t>Обоснование площадей окрашиваемых поверхностей, указанных в техническом задании и смете</w:t>
      </w:r>
      <w:r w:rsidR="009B63C4" w:rsidRPr="009B63C4">
        <w:t>.</w:t>
      </w:r>
    </w:p>
    <w:p w:rsidR="00040669" w:rsidRDefault="00040669" w:rsidP="00801A1F">
      <w:r w:rsidRPr="00040669">
        <w:t>Просим разъяснить, на основании каких документов определена площадь окрашиваемых поверхностей портального крана Аист № 12, инв. № 427075, указанная в техническом задании № 31-11/474 и локальном сметном расчёте № 31-13/58, а именно (в соответствии с разделом 3 технического задания «Покраска с нанесением хозяйственных номеров для Аиста»):</w:t>
      </w:r>
      <w:r w:rsidRPr="00040669">
        <w:br/>
        <w:t>• Стрела, жёлтый, RAL 1003 — 192 м²;</w:t>
      </w:r>
      <w:r w:rsidRPr="00040669">
        <w:br/>
        <w:t>• Оттяжка, жёлтый, RAL 1003 — 35 м²;</w:t>
      </w:r>
      <w:r w:rsidRPr="00040669">
        <w:br/>
        <w:t>• Хобот, жёлтый, RAL 1003 — 125 м²;</w:t>
      </w:r>
      <w:r w:rsidRPr="00040669">
        <w:br/>
        <w:t>• Подвижный противовес, жёлтый, RAL 1003 — 97 м²;</w:t>
      </w:r>
      <w:r w:rsidRPr="00040669">
        <w:br/>
        <w:t>• Колонна, серый, RAL 7045 — 227 м²;</w:t>
      </w:r>
      <w:r w:rsidRPr="00040669">
        <w:br/>
        <w:t xml:space="preserve">• </w:t>
      </w:r>
      <w:proofErr w:type="spellStart"/>
      <w:r w:rsidRPr="00040669">
        <w:t>ЛиП</w:t>
      </w:r>
      <w:proofErr w:type="spellEnd"/>
      <w:r w:rsidRPr="00040669">
        <w:t xml:space="preserve"> колонны, серый, RAL 7045 — 160 м²;</w:t>
      </w:r>
      <w:r w:rsidRPr="00040669">
        <w:br/>
        <w:t>• Машинное отделение — снаружи, неподвижный противовес, серый, RAL 7045 — 438 м²;</w:t>
      </w:r>
      <w:r w:rsidRPr="00040669">
        <w:br/>
        <w:t>• Машинное отделение — внутри, серый, RAL 7045 — 387 м²;</w:t>
      </w:r>
      <w:r w:rsidRPr="00040669">
        <w:br/>
        <w:t>• Кабина крановщика — снаружи, серый, RAL 7045 — 20 м²;</w:t>
      </w:r>
      <w:r w:rsidRPr="00040669">
        <w:br/>
        <w:t>• Корона портала и Портал, синий, RAL 5010 — 966 м²;</w:t>
      </w:r>
      <w:r w:rsidRPr="00040669">
        <w:br/>
        <w:t xml:space="preserve">• </w:t>
      </w:r>
      <w:proofErr w:type="spellStart"/>
      <w:r w:rsidRPr="00040669">
        <w:t>ЛиП</w:t>
      </w:r>
      <w:proofErr w:type="spellEnd"/>
      <w:r w:rsidRPr="00040669">
        <w:t xml:space="preserve"> Короны портала, Портала, синий, RAL 5010 — 100 м²;</w:t>
      </w:r>
      <w:r w:rsidRPr="00040669">
        <w:br/>
        <w:t>• Тележки механизма передвижения, синий, RAL 5010 — 153 м²;</w:t>
      </w:r>
      <w:r w:rsidRPr="00040669">
        <w:br/>
        <w:t>• Нанесение предупреждающей окраски (жёлтый/чёрный) — 10 м².</w:t>
      </w:r>
      <w:r w:rsidRPr="00040669">
        <w:br/>
        <w:t xml:space="preserve">Указанные площади являются критически важными для формирования предложения о цене договора и определения потребности в материалах (грунт-эмаль </w:t>
      </w:r>
      <w:proofErr w:type="spellStart"/>
      <w:r w:rsidRPr="00040669">
        <w:t>Prodecor</w:t>
      </w:r>
      <w:proofErr w:type="spellEnd"/>
      <w:r w:rsidRPr="00040669">
        <w:t xml:space="preserve"> 2201, эмаль </w:t>
      </w:r>
      <w:proofErr w:type="spellStart"/>
      <w:r w:rsidRPr="00040669">
        <w:t>Prodecor</w:t>
      </w:r>
      <w:proofErr w:type="spellEnd"/>
      <w:r w:rsidRPr="00040669">
        <w:t xml:space="preserve"> 2302). Просим предоставить:</w:t>
      </w:r>
      <w:r w:rsidRPr="00040669">
        <w:br/>
        <w:t>1. Копию чертежа (схемы) портального крана с геометрическими размерами (высотными отметками, длиной стрелы, габаритами портала, колонны и т.д.) с выделением окрашиваемых элементов.</w:t>
      </w:r>
      <w:r w:rsidRPr="00040669">
        <w:br/>
        <w:t>2. Обоснование применённой методики расчёта площади окраски для каждого из перечисленных выше узлов крана.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040669" w:rsidRPr="00040669" w:rsidRDefault="00040669" w:rsidP="00040669">
      <w:pPr>
        <w:jc w:val="both"/>
      </w:pPr>
      <w:r w:rsidRPr="00040669">
        <w:t>Полный объем информации, необходимой для определения трудоёмкости работ и информация об объёмах работ (площадей поверхности) указан в Техническ</w:t>
      </w:r>
      <w:r>
        <w:t>о</w:t>
      </w:r>
      <w:r w:rsidRPr="00040669">
        <w:t>м задан</w:t>
      </w:r>
      <w:r>
        <w:t>и</w:t>
      </w:r>
      <w:r w:rsidRPr="00040669">
        <w:t>и № 31-11/474, расходы учтены локальным сметным расчет</w:t>
      </w:r>
      <w:r>
        <w:t>ом</w:t>
      </w:r>
      <w:r w:rsidRPr="00040669">
        <w:t xml:space="preserve"> № 31-13/58.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040669" w:rsidRPr="00040669">
        <w:t>22.05.2026 00:40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bookmarkStart w:id="0" w:name="_GoBack"/>
      <w:bookmarkEnd w:id="0"/>
      <w:r w:rsidR="00040669">
        <w:t>27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6110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2</cp:revision>
  <dcterms:created xsi:type="dcterms:W3CDTF">2026-05-27T07:58:00Z</dcterms:created>
  <dcterms:modified xsi:type="dcterms:W3CDTF">2026-05-27T07:58:00Z</dcterms:modified>
</cp:coreProperties>
</file>